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uto"/>
        <w:jc w:val="center"/>
        <w:rPr>
          <w:color w:val="auto"/>
          <w:sz w:val="24"/>
          <w:u w:val="single"/>
        </w:rPr>
      </w:pPr>
      <w:r>
        <w:rPr>
          <w:rFonts w:hint="eastAsia"/>
          <w:b/>
          <w:color w:val="auto"/>
          <w:sz w:val="36"/>
        </w:rPr>
        <w:t>安徽中冶淮海装配式建筑有限公司</w:t>
      </w:r>
    </w:p>
    <w:p>
      <w:pPr>
        <w:pStyle w:val="2"/>
        <w:ind w:left="0" w:leftChars="0"/>
        <w:jc w:val="center"/>
        <w:rPr>
          <w:rFonts w:ascii="宋体"/>
          <w:b/>
          <w:bCs/>
          <w:color w:val="auto"/>
          <w:sz w:val="32"/>
          <w:szCs w:val="32"/>
        </w:rPr>
      </w:pPr>
      <w:r>
        <w:rPr>
          <w:rFonts w:hint="eastAsia" w:hAnsi="宋体" w:cs="宋体"/>
          <w:b/>
          <w:color w:val="auto"/>
          <w:sz w:val="32"/>
          <w:szCs w:val="32"/>
          <w:lang w:eastAsia="zh-CN"/>
        </w:rPr>
        <w:t>突发环境事件应急预案及环保网络填报</w:t>
      </w:r>
      <w:r>
        <w:rPr>
          <w:rFonts w:hint="eastAsia" w:ascii="宋体" w:hAnsi="宋体"/>
          <w:b/>
          <w:bCs/>
          <w:color w:val="auto"/>
          <w:sz w:val="32"/>
          <w:szCs w:val="32"/>
        </w:rPr>
        <w:t>服务</w:t>
      </w:r>
    </w:p>
    <w:p>
      <w:pPr>
        <w:pStyle w:val="2"/>
        <w:ind w:left="0" w:leftChars="0"/>
        <w:jc w:val="center"/>
        <w:rPr>
          <w:rFonts w:ascii="黑体" w:eastAsia="黑体"/>
          <w:b/>
          <w:color w:val="993300"/>
          <w:sz w:val="72"/>
        </w:rPr>
      </w:pPr>
      <w:r>
        <w:rPr>
          <w:rFonts w:hint="eastAsia" w:ascii="黑体" w:eastAsia="黑体"/>
          <w:b/>
          <w:color w:val="993300"/>
          <w:sz w:val="72"/>
        </w:rPr>
        <w:t>询</w:t>
      </w:r>
      <w:r>
        <w:rPr>
          <w:rFonts w:ascii="黑体" w:eastAsia="黑体"/>
          <w:b/>
          <w:color w:val="993300"/>
          <w:sz w:val="72"/>
        </w:rPr>
        <w:t xml:space="preserve">  </w:t>
      </w:r>
      <w:r>
        <w:rPr>
          <w:rFonts w:hint="eastAsia" w:ascii="黑体" w:eastAsia="黑体"/>
          <w:b/>
          <w:color w:val="993300"/>
          <w:sz w:val="72"/>
        </w:rPr>
        <w:t>价</w:t>
      </w:r>
      <w:r>
        <w:rPr>
          <w:rFonts w:ascii="黑体" w:eastAsia="黑体"/>
          <w:b/>
          <w:color w:val="993300"/>
          <w:sz w:val="72"/>
        </w:rPr>
        <w:t xml:space="preserve">  </w:t>
      </w:r>
      <w:r>
        <w:rPr>
          <w:rFonts w:hint="eastAsia" w:ascii="黑体" w:eastAsia="黑体"/>
          <w:b/>
          <w:color w:val="993300"/>
          <w:sz w:val="72"/>
        </w:rPr>
        <w:t>文</w:t>
      </w:r>
      <w:r>
        <w:rPr>
          <w:rFonts w:ascii="黑体" w:eastAsia="黑体"/>
          <w:b/>
          <w:color w:val="993300"/>
          <w:sz w:val="72"/>
        </w:rPr>
        <w:t xml:space="preserve">  </w:t>
      </w:r>
      <w:r>
        <w:rPr>
          <w:rFonts w:hint="eastAsia" w:ascii="黑体" w:eastAsia="黑体"/>
          <w:b/>
          <w:color w:val="993300"/>
          <w:sz w:val="72"/>
        </w:rPr>
        <w:t>件</w:t>
      </w:r>
    </w:p>
    <w:p>
      <w:pPr>
        <w:jc w:val="center"/>
        <w:rPr>
          <w:color w:val="000000"/>
          <w:sz w:val="44"/>
          <w:szCs w:val="44"/>
        </w:rPr>
      </w:pPr>
      <w:r>
        <w:rPr>
          <w:rFonts w:hint="eastAsia" w:ascii="黑体" w:eastAsia="黑体"/>
          <w:color w:val="000000"/>
          <w:sz w:val="36"/>
        </w:rPr>
        <w:t>编号：</w:t>
      </w:r>
      <w:r>
        <w:rPr>
          <w:rFonts w:ascii="黑体" w:eastAsia="黑体"/>
          <w:color w:val="000000"/>
          <w:sz w:val="36"/>
        </w:rPr>
        <w:t>ZYHH(</w:t>
      </w:r>
      <w:r>
        <w:rPr>
          <w:rFonts w:hint="eastAsia" w:ascii="黑体" w:eastAsia="黑体"/>
          <w:color w:val="000000"/>
          <w:sz w:val="36"/>
          <w:lang w:val="en-US" w:eastAsia="zh-CN"/>
        </w:rPr>
        <w:t>AH</w:t>
      </w:r>
      <w:r>
        <w:rPr>
          <w:rFonts w:ascii="黑体" w:eastAsia="黑体"/>
          <w:color w:val="000000"/>
          <w:sz w:val="36"/>
        </w:rPr>
        <w:t>)-</w:t>
      </w:r>
      <w:r>
        <w:rPr>
          <w:rFonts w:hint="eastAsia" w:ascii="黑体" w:eastAsia="黑体"/>
          <w:color w:val="000000"/>
          <w:sz w:val="36"/>
          <w:lang w:val="en-US" w:eastAsia="zh-CN"/>
        </w:rPr>
        <w:t>ZH</w:t>
      </w:r>
      <w:r>
        <w:rPr>
          <w:rFonts w:ascii="黑体" w:eastAsia="黑体"/>
          <w:color w:val="000000"/>
          <w:sz w:val="36"/>
        </w:rPr>
        <w:t>-2021</w:t>
      </w:r>
      <w:r>
        <w:rPr>
          <w:rFonts w:hint="eastAsia" w:ascii="黑体" w:eastAsia="黑体"/>
          <w:color w:val="000000"/>
          <w:sz w:val="36"/>
          <w:lang w:val="en-US" w:eastAsia="zh-CN"/>
        </w:rPr>
        <w:t>0808</w:t>
      </w:r>
      <w:r>
        <w:rPr>
          <w:rFonts w:ascii="黑体" w:eastAsia="黑体"/>
          <w:color w:val="000000"/>
          <w:sz w:val="36"/>
        </w:rPr>
        <w:t>-001</w:t>
      </w:r>
    </w:p>
    <w:p>
      <w:pPr>
        <w:jc w:val="center"/>
        <w:rPr>
          <w:b/>
          <w:color w:val="000066"/>
          <w:sz w:val="32"/>
          <w:szCs w:val="32"/>
        </w:rPr>
      </w:pPr>
    </w:p>
    <w:p>
      <w:pPr>
        <w:jc w:val="center"/>
        <w:rPr>
          <w:b/>
          <w:color w:val="000066"/>
          <w:sz w:val="32"/>
          <w:szCs w:val="32"/>
        </w:rPr>
      </w:pPr>
    </w:p>
    <w:p>
      <w:pPr>
        <w:jc w:val="center"/>
        <w:rPr>
          <w:b/>
          <w:color w:val="000066"/>
          <w:sz w:val="32"/>
          <w:szCs w:val="32"/>
        </w:rPr>
      </w:pPr>
    </w:p>
    <w:p>
      <w:pPr>
        <w:jc w:val="center"/>
        <w:rPr>
          <w:b/>
          <w:color w:val="000066"/>
          <w:sz w:val="32"/>
          <w:szCs w:val="32"/>
        </w:rPr>
      </w:pPr>
    </w:p>
    <w:p>
      <w:pPr>
        <w:jc w:val="center"/>
        <w:rPr>
          <w:b/>
          <w:color w:val="000066"/>
          <w:sz w:val="32"/>
          <w:szCs w:val="32"/>
        </w:rPr>
      </w:pPr>
    </w:p>
    <w:p>
      <w:pPr>
        <w:jc w:val="center"/>
        <w:rPr>
          <w:b/>
          <w:color w:val="000066"/>
          <w:sz w:val="32"/>
          <w:szCs w:val="32"/>
        </w:rPr>
      </w:pPr>
    </w:p>
    <w:p>
      <w:pPr>
        <w:jc w:val="center"/>
        <w:rPr>
          <w:b/>
          <w:color w:val="000066"/>
          <w:sz w:val="32"/>
          <w:szCs w:val="32"/>
        </w:rPr>
      </w:pPr>
    </w:p>
    <w:p>
      <w:pPr>
        <w:jc w:val="center"/>
        <w:rPr>
          <w:b/>
          <w:color w:val="000066"/>
          <w:sz w:val="32"/>
          <w:szCs w:val="32"/>
        </w:rPr>
      </w:pPr>
    </w:p>
    <w:p>
      <w:pPr>
        <w:ind w:firstLine="1269" w:firstLineChars="395"/>
        <w:rPr>
          <w:rFonts w:ascii="宋体"/>
          <w:b/>
          <w:color w:val="000066"/>
          <w:sz w:val="32"/>
          <w:szCs w:val="32"/>
        </w:rPr>
      </w:pPr>
    </w:p>
    <w:p>
      <w:pPr>
        <w:pStyle w:val="4"/>
        <w:pBdr>
          <w:bottom w:val="none" w:color="auto" w:sz="0" w:space="0"/>
        </w:pBdr>
        <w:tabs>
          <w:tab w:val="left" w:pos="420"/>
        </w:tabs>
        <w:snapToGrid/>
      </w:pPr>
    </w:p>
    <w:p>
      <w:pPr>
        <w:pStyle w:val="4"/>
        <w:pBdr>
          <w:bottom w:val="none" w:color="auto" w:sz="0" w:space="0"/>
        </w:pBdr>
        <w:tabs>
          <w:tab w:val="left" w:pos="420"/>
        </w:tabs>
        <w:snapToGrid/>
      </w:pPr>
    </w:p>
    <w:p>
      <w:pPr>
        <w:pStyle w:val="4"/>
        <w:pBdr>
          <w:bottom w:val="none" w:color="auto" w:sz="0" w:space="0"/>
        </w:pBdr>
        <w:tabs>
          <w:tab w:val="left" w:pos="420"/>
        </w:tabs>
        <w:snapToGrid/>
        <w:jc w:val="both"/>
      </w:pPr>
    </w:p>
    <w:p>
      <w:pPr>
        <w:ind w:firstLine="1911" w:firstLineChars="595"/>
        <w:rPr>
          <w:b/>
          <w:color w:val="993300"/>
          <w:sz w:val="32"/>
        </w:rPr>
      </w:pPr>
    </w:p>
    <w:p>
      <w:pPr>
        <w:ind w:firstLine="1911" w:firstLineChars="595"/>
        <w:rPr>
          <w:b/>
          <w:color w:val="993300"/>
          <w:sz w:val="32"/>
        </w:rPr>
      </w:pPr>
    </w:p>
    <w:p>
      <w:pPr>
        <w:ind w:left="0" w:leftChars="0" w:firstLine="0" w:firstLineChars="0"/>
        <w:jc w:val="center"/>
        <w:rPr>
          <w:b/>
          <w:color w:val="auto"/>
          <w:sz w:val="32"/>
          <w:highlight w:val="yellow"/>
        </w:rPr>
      </w:pPr>
      <w:r>
        <w:rPr>
          <w:rFonts w:hint="eastAsia"/>
          <w:bCs/>
          <w:color w:val="auto"/>
          <w:sz w:val="32"/>
        </w:rPr>
        <w:t>安徽中冶淮海装配式建筑有限公司招投标办公室</w:t>
      </w:r>
    </w:p>
    <w:p>
      <w:pPr>
        <w:ind w:left="0" w:leftChars="0" w:firstLine="0" w:firstLineChars="0"/>
        <w:jc w:val="center"/>
        <w:rPr>
          <w:sz w:val="36"/>
        </w:rPr>
      </w:pPr>
      <w:r>
        <w:rPr>
          <w:rFonts w:hint="eastAsia" w:ascii="宋体" w:hAnsi="宋体"/>
          <w:color w:val="auto"/>
          <w:sz w:val="32"/>
          <w:szCs w:val="32"/>
        </w:rPr>
        <w:t>安徽省淮北市杜集经济开发区紫藤北路西侧</w:t>
      </w:r>
      <w:r>
        <w:rPr>
          <w:rFonts w:ascii="宋体" w:hAnsi="宋体"/>
          <w:color w:val="auto"/>
          <w:sz w:val="32"/>
          <w:szCs w:val="32"/>
        </w:rPr>
        <w:t>20</w:t>
      </w:r>
      <w:r>
        <w:rPr>
          <w:rFonts w:hint="eastAsia" w:ascii="宋体" w:hAnsi="宋体"/>
          <w:color w:val="auto"/>
          <w:sz w:val="32"/>
          <w:szCs w:val="32"/>
        </w:rPr>
        <w:t>米</w:t>
      </w:r>
    </w:p>
    <w:p>
      <w:pPr>
        <w:spacing w:line="720" w:lineRule="auto"/>
        <w:rPr>
          <w:sz w:val="18"/>
        </w:rPr>
      </w:pPr>
    </w:p>
    <w:p>
      <w:pPr>
        <w:adjustRightInd w:val="0"/>
        <w:snapToGrid w:val="0"/>
        <w:spacing w:line="360" w:lineRule="auto"/>
        <w:ind w:firstLine="282" w:firstLineChars="117"/>
        <w:rPr>
          <w:rFonts w:ascii="宋体"/>
          <w:b/>
          <w:sz w:val="24"/>
        </w:rPr>
      </w:pPr>
    </w:p>
    <w:p>
      <w:pPr>
        <w:adjustRightInd w:val="0"/>
        <w:snapToGrid w:val="0"/>
        <w:spacing w:line="360" w:lineRule="auto"/>
        <w:ind w:firstLine="282" w:firstLineChars="117"/>
        <w:rPr>
          <w:rFonts w:ascii="宋体"/>
          <w:b/>
          <w:sz w:val="24"/>
        </w:rPr>
      </w:pPr>
      <w:r>
        <w:rPr>
          <w:rFonts w:hint="eastAsia" w:ascii="宋体" w:hAnsi="宋体"/>
          <w:b/>
          <w:sz w:val="24"/>
        </w:rPr>
        <w:t>一、询价人具备的条件</w:t>
      </w:r>
    </w:p>
    <w:p>
      <w:pPr>
        <w:pStyle w:val="11"/>
        <w:snapToGrid w:val="0"/>
        <w:ind w:firstLine="280" w:firstLineChars="117"/>
        <w:rPr>
          <w:rFonts w:ascii="宋体"/>
          <w:color w:val="373737"/>
          <w:sz w:val="24"/>
          <w:szCs w:val="24"/>
        </w:rPr>
      </w:pPr>
      <w:r>
        <w:rPr>
          <w:rFonts w:ascii="宋体" w:hAnsi="宋体"/>
          <w:color w:val="373737"/>
          <w:sz w:val="24"/>
          <w:szCs w:val="24"/>
        </w:rPr>
        <w:t>1</w:t>
      </w:r>
      <w:r>
        <w:rPr>
          <w:rFonts w:hint="eastAsia" w:ascii="宋体" w:hAnsi="宋体"/>
          <w:color w:val="373737"/>
          <w:sz w:val="24"/>
          <w:szCs w:val="24"/>
        </w:rPr>
        <w:t>、具有合法营业执照、独立法人资格；</w:t>
      </w:r>
    </w:p>
    <w:p>
      <w:pPr>
        <w:pStyle w:val="11"/>
        <w:snapToGrid w:val="0"/>
        <w:ind w:firstLine="280" w:firstLineChars="117"/>
        <w:rPr>
          <w:rFonts w:ascii="宋体"/>
          <w:color w:val="373737"/>
          <w:sz w:val="24"/>
          <w:szCs w:val="24"/>
        </w:rPr>
      </w:pPr>
      <w:r>
        <w:rPr>
          <w:rFonts w:ascii="宋体" w:hAnsi="宋体"/>
          <w:color w:val="373737"/>
          <w:sz w:val="24"/>
          <w:szCs w:val="24"/>
        </w:rPr>
        <w:t>2</w:t>
      </w:r>
      <w:r>
        <w:rPr>
          <w:rFonts w:hint="eastAsia" w:ascii="宋体" w:hAnsi="宋体"/>
          <w:color w:val="373737"/>
          <w:sz w:val="24"/>
          <w:szCs w:val="24"/>
        </w:rPr>
        <w:t>、具有</w:t>
      </w:r>
      <w:r>
        <w:rPr>
          <w:rFonts w:hint="eastAsia" w:ascii="宋体" w:hAnsi="宋体"/>
          <w:color w:val="373737"/>
          <w:sz w:val="24"/>
          <w:szCs w:val="24"/>
          <w:lang w:eastAsia="zh-CN"/>
        </w:rPr>
        <w:t>环境</w:t>
      </w:r>
      <w:r>
        <w:rPr>
          <w:rFonts w:hint="eastAsia" w:ascii="宋体" w:hAnsi="宋体"/>
          <w:color w:val="373737"/>
          <w:sz w:val="24"/>
          <w:szCs w:val="24"/>
        </w:rPr>
        <w:t>咨询</w:t>
      </w:r>
      <w:r>
        <w:rPr>
          <w:rFonts w:hint="eastAsia" w:ascii="宋体" w:hAnsi="宋体"/>
          <w:color w:val="373737"/>
          <w:sz w:val="24"/>
          <w:szCs w:val="24"/>
          <w:lang w:eastAsia="zh-CN"/>
        </w:rPr>
        <w:t>服务相关</w:t>
      </w:r>
      <w:r>
        <w:rPr>
          <w:rFonts w:hint="eastAsia" w:ascii="宋体" w:hAnsi="宋体"/>
          <w:color w:val="373737"/>
          <w:sz w:val="24"/>
          <w:szCs w:val="24"/>
        </w:rPr>
        <w:t>资质；</w:t>
      </w:r>
      <w:bookmarkStart w:id="0" w:name="_GoBack"/>
      <w:bookmarkEnd w:id="0"/>
    </w:p>
    <w:p>
      <w:pPr>
        <w:pStyle w:val="11"/>
        <w:snapToGrid w:val="0"/>
        <w:ind w:firstLine="280" w:firstLineChars="117"/>
        <w:rPr>
          <w:rFonts w:ascii="宋体"/>
          <w:sz w:val="24"/>
          <w:szCs w:val="24"/>
        </w:rPr>
      </w:pPr>
      <w:r>
        <w:rPr>
          <w:rFonts w:hint="eastAsia"/>
          <w:sz w:val="24"/>
          <w:szCs w:val="24"/>
          <w:lang w:val="en-US" w:eastAsia="zh-CN"/>
        </w:rPr>
        <w:t>3</w:t>
      </w:r>
      <w:r>
        <w:rPr>
          <w:rFonts w:hint="eastAsia"/>
          <w:sz w:val="24"/>
          <w:szCs w:val="24"/>
        </w:rPr>
        <w:t>、不接受联合体投标。</w:t>
      </w:r>
    </w:p>
    <w:p>
      <w:pPr>
        <w:adjustRightInd w:val="0"/>
        <w:snapToGrid w:val="0"/>
        <w:spacing w:line="360" w:lineRule="auto"/>
        <w:ind w:firstLine="282" w:firstLineChars="117"/>
        <w:rPr>
          <w:rFonts w:ascii="宋体"/>
          <w:b/>
          <w:sz w:val="24"/>
        </w:rPr>
      </w:pPr>
      <w:r>
        <w:rPr>
          <w:rFonts w:hint="eastAsia"/>
          <w:b/>
          <w:sz w:val="24"/>
        </w:rPr>
        <w:t>二</w:t>
      </w:r>
      <w:r>
        <w:rPr>
          <w:rFonts w:hint="eastAsia" w:ascii="宋体" w:hAnsi="宋体"/>
          <w:b/>
          <w:sz w:val="24"/>
        </w:rPr>
        <w:t>、询价事项说明及要求</w:t>
      </w:r>
    </w:p>
    <w:p>
      <w:pPr>
        <w:adjustRightInd w:val="0"/>
        <w:snapToGrid w:val="0"/>
        <w:spacing w:line="360" w:lineRule="auto"/>
        <w:ind w:firstLine="280" w:firstLineChars="117"/>
        <w:rPr>
          <w:rFonts w:ascii="宋体"/>
          <w:sz w:val="24"/>
        </w:rPr>
      </w:pPr>
      <w:r>
        <w:rPr>
          <w:rFonts w:ascii="宋体" w:hAnsi="宋体"/>
          <w:sz w:val="24"/>
        </w:rPr>
        <w:t>1</w:t>
      </w:r>
      <w:r>
        <w:rPr>
          <w:rFonts w:hint="eastAsia" w:ascii="宋体" w:hAnsi="宋体"/>
          <w:sz w:val="24"/>
        </w:rPr>
        <w:t>、询价截止时间：</w:t>
      </w:r>
      <w:r>
        <w:rPr>
          <w:rFonts w:ascii="宋体" w:hAnsi="宋体"/>
          <w:sz w:val="24"/>
        </w:rPr>
        <w:t xml:space="preserve"> 2021</w:t>
      </w:r>
      <w:r>
        <w:rPr>
          <w:rFonts w:hint="eastAsia" w:ascii="宋体" w:hAnsi="宋体"/>
          <w:sz w:val="24"/>
        </w:rPr>
        <w:t>年</w:t>
      </w:r>
      <w:r>
        <w:rPr>
          <w:rFonts w:hint="eastAsia" w:ascii="宋体" w:hAnsi="宋体"/>
          <w:sz w:val="24"/>
          <w:lang w:val="en-US" w:eastAsia="zh-CN"/>
        </w:rPr>
        <w:t>8</w:t>
      </w:r>
      <w:r>
        <w:rPr>
          <w:rFonts w:hint="eastAsia" w:ascii="宋体" w:hAnsi="宋体"/>
          <w:sz w:val="24"/>
        </w:rPr>
        <w:t>月</w:t>
      </w:r>
      <w:r>
        <w:rPr>
          <w:rFonts w:hint="eastAsia" w:ascii="宋体" w:hAnsi="宋体"/>
          <w:sz w:val="24"/>
          <w:lang w:val="en-US" w:eastAsia="zh-CN"/>
        </w:rPr>
        <w:t>8</w:t>
      </w:r>
      <w:r>
        <w:rPr>
          <w:rFonts w:hint="eastAsia" w:ascii="宋体" w:hAnsi="宋体"/>
          <w:sz w:val="24"/>
        </w:rPr>
        <w:t>日</w:t>
      </w:r>
      <w:r>
        <w:rPr>
          <w:rFonts w:ascii="宋体" w:hAnsi="宋体"/>
          <w:sz w:val="24"/>
        </w:rPr>
        <w:t>1</w:t>
      </w:r>
      <w:r>
        <w:rPr>
          <w:rFonts w:hint="eastAsia" w:ascii="宋体" w:hAnsi="宋体"/>
          <w:sz w:val="24"/>
          <w:lang w:val="en-US" w:eastAsia="zh-CN"/>
        </w:rPr>
        <w:t>2</w:t>
      </w:r>
      <w:r>
        <w:rPr>
          <w:rFonts w:hint="eastAsia" w:ascii="宋体" w:hAnsi="宋体"/>
          <w:sz w:val="24"/>
        </w:rPr>
        <w:t>：</w:t>
      </w:r>
      <w:r>
        <w:rPr>
          <w:rFonts w:ascii="宋体"/>
          <w:sz w:val="24"/>
        </w:rPr>
        <w:t>00</w:t>
      </w:r>
      <w:r>
        <w:rPr>
          <w:rFonts w:hint="eastAsia" w:ascii="宋体" w:hAnsi="宋体"/>
          <w:sz w:val="24"/>
        </w:rPr>
        <w:t>（北京时间）</w:t>
      </w:r>
    </w:p>
    <w:p>
      <w:pPr>
        <w:adjustRightInd w:val="0"/>
        <w:snapToGrid w:val="0"/>
        <w:spacing w:line="360" w:lineRule="auto"/>
        <w:ind w:firstLine="280" w:firstLineChars="117"/>
        <w:rPr>
          <w:rFonts w:hint="eastAsia" w:ascii="宋体" w:hAnsi="宋体"/>
          <w:sz w:val="24"/>
        </w:rPr>
      </w:pPr>
      <w:r>
        <w:rPr>
          <w:rFonts w:ascii="宋体" w:hAnsi="宋体"/>
          <w:sz w:val="24"/>
        </w:rPr>
        <w:t>2</w:t>
      </w:r>
      <w:r>
        <w:rPr>
          <w:rFonts w:hint="eastAsia" w:ascii="宋体" w:hAnsi="宋体"/>
          <w:sz w:val="24"/>
        </w:rPr>
        <w:t>、询价方式：线下询价。</w:t>
      </w:r>
    </w:p>
    <w:p>
      <w:pPr>
        <w:adjustRightInd w:val="0"/>
        <w:snapToGrid w:val="0"/>
        <w:spacing w:line="360" w:lineRule="auto"/>
        <w:ind w:firstLine="280" w:firstLineChars="117"/>
        <w:rPr>
          <w:rFonts w:hint="eastAsia" w:ascii="宋体" w:hAnsi="宋体" w:cs="宋体"/>
          <w:kern w:val="0"/>
          <w:sz w:val="24"/>
          <w:szCs w:val="24"/>
        </w:rPr>
      </w:pPr>
      <w:r>
        <w:rPr>
          <w:rFonts w:ascii="宋体" w:hAnsi="宋体"/>
          <w:sz w:val="24"/>
        </w:rPr>
        <w:t>3</w:t>
      </w:r>
      <w:r>
        <w:rPr>
          <w:rFonts w:hint="eastAsia" w:ascii="宋体" w:hAnsi="宋体"/>
          <w:sz w:val="24"/>
        </w:rPr>
        <w:t>、联系人及联系方式：</w:t>
      </w:r>
      <w:r>
        <w:rPr>
          <w:rFonts w:hint="eastAsia" w:ascii="宋体" w:hAnsi="宋体"/>
          <w:sz w:val="24"/>
          <w:lang w:val="en-US" w:eastAsia="zh-CN"/>
        </w:rPr>
        <w:t xml:space="preserve"> </w:t>
      </w:r>
      <w:r>
        <w:rPr>
          <w:rFonts w:hint="eastAsia" w:ascii="宋体" w:hAnsi="宋体" w:cs="宋体"/>
          <w:kern w:val="0"/>
          <w:sz w:val="24"/>
          <w:szCs w:val="24"/>
          <w:lang w:eastAsia="zh-CN"/>
        </w:rPr>
        <w:t>周</w:t>
      </w:r>
      <w:r>
        <w:rPr>
          <w:rFonts w:hint="eastAsia" w:ascii="宋体" w:hAnsi="宋体" w:cs="宋体"/>
          <w:kern w:val="0"/>
          <w:sz w:val="24"/>
          <w:szCs w:val="24"/>
          <w:lang w:val="en-US" w:eastAsia="zh-CN"/>
        </w:rPr>
        <w:t xml:space="preserve">  </w:t>
      </w:r>
      <w:r>
        <w:rPr>
          <w:rFonts w:hint="eastAsia" w:ascii="宋体" w:hAnsi="宋体" w:cs="宋体"/>
          <w:kern w:val="0"/>
          <w:sz w:val="24"/>
          <w:szCs w:val="24"/>
          <w:lang w:eastAsia="zh-CN"/>
        </w:rPr>
        <w:t>玮</w:t>
      </w:r>
      <w:r>
        <w:rPr>
          <w:rFonts w:hint="eastAsia" w:ascii="宋体" w:hAnsi="宋体"/>
          <w:sz w:val="24"/>
          <w:szCs w:val="24"/>
        </w:rPr>
        <w:t xml:space="preserve">  </w:t>
      </w:r>
      <w:r>
        <w:rPr>
          <w:rFonts w:hint="eastAsia" w:ascii="宋体" w:hAnsi="宋体"/>
          <w:sz w:val="24"/>
          <w:szCs w:val="24"/>
          <w:lang w:val="en-US" w:eastAsia="zh-CN"/>
        </w:rPr>
        <w:t xml:space="preserve"> </w:t>
      </w:r>
      <w:r>
        <w:rPr>
          <w:rFonts w:ascii="宋体" w:hAnsi="宋体" w:cs="宋体"/>
          <w:kern w:val="0"/>
          <w:sz w:val="24"/>
          <w:szCs w:val="24"/>
        </w:rPr>
        <w:t>电话</w:t>
      </w:r>
      <w:r>
        <w:rPr>
          <w:rFonts w:hint="eastAsia" w:ascii="宋体" w:hAnsi="宋体" w:cs="宋体"/>
          <w:kern w:val="0"/>
          <w:sz w:val="24"/>
          <w:szCs w:val="24"/>
        </w:rPr>
        <w:t>：</w:t>
      </w:r>
      <w:r>
        <w:rPr>
          <w:rFonts w:hint="eastAsia" w:ascii="宋体" w:hAnsi="宋体" w:cs="宋体"/>
          <w:kern w:val="0"/>
          <w:sz w:val="24"/>
          <w:szCs w:val="24"/>
          <w:lang w:val="en-US" w:eastAsia="zh-CN"/>
        </w:rPr>
        <w:t>18856102133</w:t>
      </w:r>
      <w:r>
        <w:rPr>
          <w:rFonts w:hint="eastAsia" w:ascii="宋体" w:hAnsi="宋体" w:cs="宋体"/>
          <w:kern w:val="0"/>
          <w:sz w:val="24"/>
          <w:szCs w:val="24"/>
        </w:rPr>
        <w:t xml:space="preserve">  </w:t>
      </w:r>
    </w:p>
    <w:p>
      <w:pPr>
        <w:adjustRightInd w:val="0"/>
        <w:snapToGrid w:val="0"/>
        <w:spacing w:line="360" w:lineRule="auto"/>
        <w:ind w:firstLine="2880" w:firstLineChars="1200"/>
        <w:rPr>
          <w:rFonts w:ascii="宋体"/>
          <w:sz w:val="24"/>
        </w:rPr>
      </w:pPr>
      <w:r>
        <w:rPr>
          <w:rFonts w:hint="eastAsia" w:ascii="宋体" w:hAnsi="宋体" w:cs="宋体"/>
          <w:sz w:val="24"/>
          <w:szCs w:val="24"/>
          <w:lang w:eastAsia="zh-CN"/>
        </w:rPr>
        <w:t>邵旭光</w:t>
      </w:r>
      <w:r>
        <w:rPr>
          <w:rFonts w:ascii="宋体" w:hAnsi="宋体" w:cs="宋体"/>
          <w:sz w:val="24"/>
          <w:szCs w:val="24"/>
        </w:rPr>
        <w:t xml:space="preserve">   </w:t>
      </w:r>
      <w:r>
        <w:rPr>
          <w:rFonts w:hint="eastAsia" w:ascii="宋体" w:hAnsi="宋体" w:cs="宋体"/>
          <w:sz w:val="24"/>
          <w:szCs w:val="24"/>
        </w:rPr>
        <w:t>电话：</w:t>
      </w:r>
      <w:r>
        <w:rPr>
          <w:rFonts w:hint="eastAsia" w:ascii="宋体" w:hAnsi="宋体" w:cs="宋体"/>
          <w:sz w:val="24"/>
          <w:szCs w:val="24"/>
          <w:lang w:val="en-US" w:eastAsia="zh-CN"/>
        </w:rPr>
        <w:t>13014042555</w:t>
      </w:r>
      <w:r>
        <w:rPr>
          <w:rFonts w:hint="eastAsia" w:ascii="宋体" w:hAnsi="宋体" w:cs="宋体"/>
          <w:kern w:val="0"/>
          <w:sz w:val="28"/>
          <w:szCs w:val="28"/>
        </w:rPr>
        <w:t xml:space="preserve">  </w:t>
      </w:r>
    </w:p>
    <w:p>
      <w:pPr>
        <w:adjustRightInd w:val="0"/>
        <w:snapToGrid w:val="0"/>
        <w:spacing w:line="360" w:lineRule="auto"/>
        <w:ind w:firstLine="520" w:firstLineChars="217"/>
        <w:rPr>
          <w:rFonts w:ascii="宋体"/>
          <w:sz w:val="24"/>
        </w:rPr>
      </w:pPr>
      <w:r>
        <w:rPr>
          <w:rFonts w:ascii="宋体" w:hAnsi="宋体"/>
          <w:sz w:val="24"/>
        </w:rPr>
        <w:t xml:space="preserve"> </w:t>
      </w:r>
      <w:r>
        <w:rPr>
          <w:rFonts w:hint="eastAsia" w:ascii="宋体" w:hAnsi="宋体"/>
          <w:sz w:val="24"/>
        </w:rPr>
        <w:t>地址：安徽省淮北市杜集经济开发区紫藤北路西侧</w:t>
      </w:r>
      <w:r>
        <w:rPr>
          <w:rFonts w:ascii="宋体" w:hAnsi="宋体"/>
          <w:sz w:val="24"/>
        </w:rPr>
        <w:t>20</w:t>
      </w:r>
      <w:r>
        <w:rPr>
          <w:rFonts w:hint="eastAsia" w:ascii="宋体" w:hAnsi="宋体"/>
          <w:sz w:val="24"/>
        </w:rPr>
        <w:t>米</w:t>
      </w:r>
      <w:r>
        <w:rPr>
          <w:rFonts w:ascii="宋体" w:hAnsi="宋体"/>
          <w:sz w:val="24"/>
        </w:rPr>
        <w:t xml:space="preserve"> </w:t>
      </w:r>
    </w:p>
    <w:p>
      <w:pPr>
        <w:pStyle w:val="2"/>
        <w:ind w:left="0" w:leftChars="0" w:firstLine="240" w:firstLineChars="100"/>
        <w:jc w:val="left"/>
        <w:rPr>
          <w:rFonts w:ascii="宋体"/>
          <w:sz w:val="24"/>
        </w:rPr>
      </w:pPr>
      <w:r>
        <w:rPr>
          <w:rFonts w:ascii="宋体" w:hAnsi="宋体"/>
          <w:sz w:val="24"/>
        </w:rPr>
        <w:t>4</w:t>
      </w:r>
      <w:r>
        <w:rPr>
          <w:rFonts w:hint="eastAsia" w:ascii="宋体" w:hAnsi="宋体"/>
          <w:sz w:val="24"/>
        </w:rPr>
        <w:t>、询价内容：</w:t>
      </w:r>
      <w:r>
        <w:rPr>
          <w:rFonts w:hint="eastAsia" w:hAnsi="宋体" w:cs="宋体"/>
          <w:bCs/>
          <w:sz w:val="24"/>
        </w:rPr>
        <w:t>安徽中冶淮海装配式建筑有限公司</w:t>
      </w:r>
      <w:r>
        <w:rPr>
          <w:rFonts w:hint="eastAsia" w:hAnsi="宋体" w:cs="宋体"/>
          <w:b w:val="0"/>
          <w:bCs/>
          <w:color w:val="auto"/>
          <w:sz w:val="24"/>
          <w:szCs w:val="24"/>
          <w:lang w:eastAsia="zh-CN"/>
        </w:rPr>
        <w:t>突发环境事件应急预案</w:t>
      </w:r>
      <w:r>
        <w:rPr>
          <w:rFonts w:hint="eastAsia" w:ascii="宋体" w:hAnsi="宋体"/>
          <w:sz w:val="24"/>
        </w:rPr>
        <w:t>服务</w:t>
      </w:r>
      <w:r>
        <w:rPr>
          <w:rFonts w:hint="eastAsia" w:ascii="宋体" w:hAnsi="宋体"/>
          <w:sz w:val="24"/>
          <w:lang w:eastAsia="zh-CN"/>
        </w:rPr>
        <w:t>及环保网络填报服务</w:t>
      </w:r>
      <w:r>
        <w:rPr>
          <w:rFonts w:hint="eastAsia" w:ascii="宋体" w:hAnsi="宋体"/>
          <w:sz w:val="24"/>
        </w:rPr>
        <w:t>。</w:t>
      </w:r>
    </w:p>
    <w:p>
      <w:pPr>
        <w:adjustRightInd w:val="0"/>
        <w:snapToGrid w:val="0"/>
        <w:spacing w:line="360" w:lineRule="auto"/>
        <w:ind w:firstLine="280" w:firstLineChars="117"/>
        <w:rPr>
          <w:b w:val="0"/>
          <w:bCs w:val="0"/>
          <w:sz w:val="24"/>
          <w:highlight w:val="yellow"/>
        </w:rPr>
      </w:pPr>
      <w:r>
        <w:rPr>
          <w:rFonts w:ascii="宋体" w:hAnsi="宋体"/>
          <w:sz w:val="24"/>
        </w:rPr>
        <w:t>5</w:t>
      </w:r>
      <w:r>
        <w:rPr>
          <w:rFonts w:hint="eastAsia" w:ascii="宋体" w:hAnsi="宋体"/>
          <w:sz w:val="24"/>
        </w:rPr>
        <w:t>、</w:t>
      </w:r>
      <w:r>
        <w:rPr>
          <w:rFonts w:hint="eastAsia" w:ascii="宋体" w:hAnsi="宋体"/>
          <w:b w:val="0"/>
          <w:bCs w:val="0"/>
          <w:sz w:val="24"/>
        </w:rPr>
        <w:t>报价有关说明：</w:t>
      </w:r>
      <w:r>
        <w:rPr>
          <w:rFonts w:hint="eastAsia" w:ascii="宋体" w:hAnsi="宋体"/>
          <w:b w:val="0"/>
          <w:bCs w:val="0"/>
          <w:sz w:val="24"/>
          <w:lang w:eastAsia="zh-CN"/>
        </w:rPr>
        <w:t>根据淮北市环境咨询服务机构相关业务市场基础报价</w:t>
      </w:r>
      <w:r>
        <w:rPr>
          <w:rFonts w:hint="eastAsia" w:ascii="宋体" w:hAnsi="宋体"/>
          <w:b w:val="0"/>
          <w:bCs w:val="0"/>
          <w:sz w:val="24"/>
        </w:rPr>
        <w:t>。</w:t>
      </w:r>
    </w:p>
    <w:p>
      <w:pPr>
        <w:adjustRightInd w:val="0"/>
        <w:snapToGrid w:val="0"/>
        <w:spacing w:line="360" w:lineRule="auto"/>
        <w:ind w:firstLine="280" w:firstLineChars="117"/>
        <w:rPr>
          <w:rFonts w:ascii="宋体"/>
          <w:sz w:val="24"/>
        </w:rPr>
      </w:pPr>
      <w:r>
        <w:rPr>
          <w:b w:val="0"/>
          <w:bCs/>
          <w:sz w:val="24"/>
        </w:rPr>
        <w:t>6</w:t>
      </w:r>
      <w:r>
        <w:rPr>
          <w:rFonts w:hint="eastAsia"/>
          <w:b w:val="0"/>
          <w:bCs/>
          <w:sz w:val="24"/>
        </w:rPr>
        <w:t>、</w:t>
      </w:r>
      <w:r>
        <w:rPr>
          <w:rFonts w:hint="eastAsia" w:ascii="宋体" w:hAnsi="宋体"/>
          <w:sz w:val="24"/>
        </w:rPr>
        <w:t>一次性报价，满足询价文件要求，报价最低者为成交单位。</w:t>
      </w:r>
    </w:p>
    <w:p>
      <w:pPr>
        <w:adjustRightInd w:val="0"/>
        <w:snapToGrid w:val="0"/>
        <w:spacing w:line="360" w:lineRule="auto"/>
        <w:ind w:firstLine="280" w:firstLineChars="117"/>
        <w:rPr>
          <w:rFonts w:ascii="宋体"/>
          <w:sz w:val="24"/>
        </w:rPr>
      </w:pPr>
      <w:r>
        <w:rPr>
          <w:rFonts w:ascii="宋体" w:hAnsi="宋体"/>
          <w:sz w:val="24"/>
        </w:rPr>
        <w:t>7</w:t>
      </w:r>
      <w:r>
        <w:rPr>
          <w:rFonts w:hint="eastAsia" w:ascii="宋体" w:hAnsi="宋体"/>
          <w:sz w:val="24"/>
        </w:rPr>
        <w:t>、项目地点：安徽中冶淮海装配式建筑</w:t>
      </w:r>
      <w:r>
        <w:rPr>
          <w:rFonts w:hint="eastAsia" w:hAnsi="宋体" w:cs="宋体"/>
          <w:bCs/>
          <w:sz w:val="24"/>
        </w:rPr>
        <w:t>有限公司</w:t>
      </w:r>
      <w:r>
        <w:rPr>
          <w:rFonts w:hint="eastAsia" w:ascii="宋体" w:hAnsi="宋体"/>
          <w:sz w:val="24"/>
        </w:rPr>
        <w:t>院内。</w:t>
      </w:r>
    </w:p>
    <w:p>
      <w:pPr>
        <w:adjustRightInd w:val="0"/>
        <w:snapToGrid w:val="0"/>
        <w:spacing w:line="480" w:lineRule="exact"/>
        <w:ind w:firstLine="282" w:firstLineChars="117"/>
        <w:rPr>
          <w:rFonts w:ascii="宋体"/>
          <w:sz w:val="24"/>
        </w:rPr>
      </w:pPr>
      <w:r>
        <w:rPr>
          <w:rStyle w:val="12"/>
          <w:rFonts w:hint="eastAsia"/>
          <w:b/>
          <w:bCs/>
        </w:rPr>
        <w:t>三、</w:t>
      </w:r>
      <w:r>
        <w:rPr>
          <w:rFonts w:hint="eastAsia" w:hAnsi="宋体"/>
          <w:b/>
          <w:sz w:val="24"/>
        </w:rPr>
        <w:t>项目询价内容</w:t>
      </w:r>
    </w:p>
    <w:p>
      <w:pPr>
        <w:spacing w:line="520" w:lineRule="exact"/>
        <w:ind w:firstLine="280" w:firstLineChars="117"/>
        <w:rPr>
          <w:rFonts w:ascii="宋体"/>
          <w:bCs/>
          <w:sz w:val="24"/>
        </w:rPr>
      </w:pPr>
      <w:r>
        <w:rPr>
          <w:rFonts w:hint="eastAsia" w:ascii="宋体" w:hAnsi="宋体"/>
          <w:bCs/>
          <w:sz w:val="24"/>
        </w:rPr>
        <w:t>（一）审计内容：</w:t>
      </w:r>
    </w:p>
    <w:p>
      <w:pPr>
        <w:spacing w:line="360" w:lineRule="auto"/>
        <w:ind w:firstLine="480" w:firstLineChars="200"/>
        <w:rPr>
          <w:rFonts w:hint="eastAsia" w:ascii="宋体" w:hAnsi="宋体" w:cs="宋体"/>
          <w:kern w:val="0"/>
          <w:sz w:val="24"/>
          <w:szCs w:val="24"/>
        </w:rPr>
      </w:pPr>
      <w:r>
        <w:rPr>
          <w:rFonts w:ascii="宋体" w:hAnsi="宋体"/>
          <w:bCs/>
          <w:sz w:val="24"/>
        </w:rPr>
        <w:t>1</w:t>
      </w:r>
      <w:r>
        <w:rPr>
          <w:rFonts w:hint="eastAsia" w:ascii="宋体" w:hAnsi="宋体"/>
          <w:bCs/>
          <w:sz w:val="24"/>
        </w:rPr>
        <w:t>、项目概况：</w:t>
      </w:r>
      <w:r>
        <w:rPr>
          <w:rFonts w:hint="eastAsia" w:hAnsi="宋体" w:cs="宋体"/>
          <w:bCs/>
          <w:sz w:val="24"/>
        </w:rPr>
        <w:t>安徽中冶淮海装配式建筑有限公司</w:t>
      </w:r>
      <w:r>
        <w:rPr>
          <w:rFonts w:hint="eastAsia" w:ascii="宋体" w:hAnsi="宋体" w:cs="宋体"/>
          <w:kern w:val="0"/>
          <w:sz w:val="24"/>
        </w:rPr>
        <w:t>（以下简称：中冶淮海公司）</w:t>
      </w:r>
      <w:r>
        <w:rPr>
          <w:rFonts w:hint="eastAsia" w:ascii="宋体" w:hAnsi="宋体" w:cs="宋体"/>
          <w:kern w:val="0"/>
          <w:sz w:val="24"/>
          <w:szCs w:val="24"/>
          <w:lang w:eastAsia="zh-CN"/>
        </w:rPr>
        <w:t>关于公司突发环境事件应急预案的编制评审备案工作</w:t>
      </w:r>
      <w:r>
        <w:rPr>
          <w:rFonts w:hint="eastAsia" w:ascii="宋体" w:hAnsi="宋体" w:cs="宋体"/>
          <w:kern w:val="0"/>
          <w:sz w:val="24"/>
          <w:szCs w:val="24"/>
        </w:rPr>
        <w:t>，</w:t>
      </w:r>
      <w:r>
        <w:rPr>
          <w:rFonts w:hint="eastAsia" w:ascii="宋体" w:hAnsi="宋体" w:cs="宋体"/>
          <w:kern w:val="0"/>
          <w:sz w:val="24"/>
          <w:szCs w:val="24"/>
          <w:lang w:eastAsia="zh-CN"/>
        </w:rPr>
        <w:t>以及涉及环保问题的网络填报事宜，服务控制价</w:t>
      </w:r>
      <w:r>
        <w:rPr>
          <w:rFonts w:hint="eastAsia" w:ascii="宋体" w:hAnsi="宋体" w:cs="宋体"/>
          <w:kern w:val="0"/>
          <w:sz w:val="24"/>
          <w:szCs w:val="24"/>
          <w:lang w:val="en-US" w:eastAsia="zh-CN"/>
        </w:rPr>
        <w:t>1.5</w:t>
      </w:r>
      <w:r>
        <w:rPr>
          <w:rFonts w:hint="eastAsia" w:ascii="宋体" w:hAnsi="宋体" w:cs="宋体"/>
          <w:kern w:val="0"/>
          <w:sz w:val="24"/>
          <w:szCs w:val="24"/>
        </w:rPr>
        <w:t>万元。</w:t>
      </w:r>
    </w:p>
    <w:p>
      <w:pPr>
        <w:spacing w:line="360" w:lineRule="auto"/>
        <w:ind w:firstLine="480" w:firstLineChars="200"/>
        <w:rPr>
          <w:rFonts w:hint="eastAsia" w:ascii="宋体" w:hAnsi="宋体"/>
          <w:bCs/>
          <w:sz w:val="24"/>
          <w:lang w:eastAsia="zh-CN"/>
        </w:rPr>
      </w:pPr>
      <w:r>
        <w:rPr>
          <w:rFonts w:ascii="宋体" w:hAnsi="宋体"/>
          <w:bCs/>
          <w:sz w:val="24"/>
        </w:rPr>
        <w:t>2</w:t>
      </w:r>
      <w:r>
        <w:rPr>
          <w:rFonts w:hint="eastAsia" w:ascii="宋体" w:hAnsi="宋体"/>
          <w:bCs/>
          <w:sz w:val="24"/>
        </w:rPr>
        <w:t>、询价人按照</w:t>
      </w:r>
      <w:r>
        <w:rPr>
          <w:rFonts w:hint="eastAsia" w:ascii="宋体" w:hAnsi="宋体"/>
          <w:bCs/>
          <w:sz w:val="24"/>
          <w:lang w:eastAsia="zh-CN"/>
        </w:rPr>
        <w:t>国家规定的突发环境事件应急预案编制评审备案的相关</w:t>
      </w:r>
      <w:r>
        <w:rPr>
          <w:rFonts w:hint="eastAsia" w:ascii="宋体" w:hAnsi="宋体"/>
          <w:bCs/>
          <w:sz w:val="24"/>
        </w:rPr>
        <w:t>要求，开展</w:t>
      </w:r>
      <w:r>
        <w:rPr>
          <w:rFonts w:hint="eastAsia" w:ascii="宋体" w:hAnsi="宋体"/>
          <w:bCs/>
          <w:sz w:val="24"/>
          <w:lang w:eastAsia="zh-CN"/>
        </w:rPr>
        <w:t>针对中冶淮海公司关于突发环境事件应急预案的编制</w:t>
      </w:r>
      <w:r>
        <w:rPr>
          <w:rFonts w:hint="eastAsia" w:ascii="宋体" w:hAnsi="宋体"/>
          <w:bCs/>
          <w:sz w:val="24"/>
        </w:rPr>
        <w:t>工作</w:t>
      </w:r>
      <w:r>
        <w:rPr>
          <w:rFonts w:hint="eastAsia" w:ascii="宋体" w:hAnsi="宋体"/>
          <w:bCs/>
          <w:sz w:val="24"/>
          <w:lang w:eastAsia="zh-CN"/>
        </w:rPr>
        <w:t>，并全权办理其专家现场评审，预案修订及后期上级主管部门的备案工作。</w:t>
      </w:r>
    </w:p>
    <w:p>
      <w:pPr>
        <w:spacing w:line="360" w:lineRule="auto"/>
        <w:ind w:firstLine="480" w:firstLineChars="200"/>
        <w:rPr>
          <w:rFonts w:hint="eastAsia" w:ascii="宋体" w:hAnsi="宋体"/>
          <w:bCs/>
          <w:sz w:val="24"/>
          <w:lang w:val="en-US" w:eastAsia="zh-CN"/>
        </w:rPr>
      </w:pPr>
      <w:r>
        <w:rPr>
          <w:rFonts w:hint="eastAsia" w:ascii="宋体" w:hAnsi="宋体"/>
          <w:bCs/>
          <w:sz w:val="24"/>
          <w:lang w:val="en-US" w:eastAsia="zh-CN"/>
        </w:rPr>
        <w:t>3、询价人针对公司关于环保现场及网络登记备案存在的相关问题提出合理化建议，并主导网络备案相关资料的填写备档工作。</w:t>
      </w:r>
    </w:p>
    <w:p>
      <w:pPr>
        <w:spacing w:line="360" w:lineRule="auto"/>
        <w:ind w:firstLine="480" w:firstLineChars="200"/>
        <w:rPr>
          <w:rFonts w:hint="eastAsia" w:ascii="宋体" w:hAnsi="宋体"/>
          <w:bCs/>
          <w:sz w:val="24"/>
          <w:lang w:val="en-US" w:eastAsia="zh-CN"/>
        </w:rPr>
      </w:pPr>
      <w:r>
        <w:rPr>
          <w:rFonts w:hint="eastAsia" w:ascii="宋体" w:hAnsi="宋体"/>
          <w:bCs/>
          <w:sz w:val="24"/>
          <w:lang w:val="en-US" w:eastAsia="zh-CN"/>
        </w:rPr>
        <w:t>4、询价人结合预案三年一修订的国家规定期限要求，有义务无偿提供期间咨询指导业务办理等服务项目，同时就环保网络备案更新提供服务。</w:t>
      </w:r>
    </w:p>
    <w:p>
      <w:pPr>
        <w:spacing w:line="520" w:lineRule="exact"/>
        <w:ind w:firstLine="280" w:firstLineChars="117"/>
        <w:rPr>
          <w:rFonts w:ascii="宋体"/>
          <w:bCs/>
          <w:sz w:val="24"/>
        </w:rPr>
      </w:pPr>
      <w:r>
        <w:rPr>
          <w:rFonts w:hint="eastAsia" w:ascii="宋体" w:hAnsi="宋体"/>
          <w:bCs/>
          <w:sz w:val="24"/>
        </w:rPr>
        <w:t>（二）工作要求：</w:t>
      </w:r>
    </w:p>
    <w:p>
      <w:pPr>
        <w:spacing w:line="520" w:lineRule="exact"/>
        <w:ind w:firstLine="280" w:firstLineChars="117"/>
        <w:rPr>
          <w:rFonts w:hint="eastAsia" w:hAnsi="宋体" w:cs="宋体"/>
          <w:bCs/>
          <w:sz w:val="24"/>
          <w:lang w:eastAsia="zh-CN"/>
        </w:rPr>
      </w:pPr>
      <w:r>
        <w:rPr>
          <w:rFonts w:ascii="宋体" w:hAnsi="宋体"/>
          <w:bCs/>
          <w:sz w:val="24"/>
        </w:rPr>
        <w:t>1</w:t>
      </w:r>
      <w:r>
        <w:rPr>
          <w:rFonts w:hint="eastAsia" w:ascii="宋体" w:hAnsi="宋体"/>
          <w:bCs/>
          <w:sz w:val="24"/>
        </w:rPr>
        <w:t>、在实施项目审核前，</w:t>
      </w:r>
      <w:r>
        <w:rPr>
          <w:rFonts w:hint="eastAsia" w:ascii="宋体" w:hAnsi="宋体"/>
          <w:bCs/>
          <w:sz w:val="24"/>
          <w:lang w:eastAsia="zh-CN"/>
        </w:rPr>
        <w:t>询价人向</w:t>
      </w:r>
      <w:r>
        <w:rPr>
          <w:rFonts w:hint="eastAsia" w:hAnsi="宋体" w:cs="宋体"/>
          <w:bCs/>
          <w:sz w:val="24"/>
        </w:rPr>
        <w:t>公司</w:t>
      </w:r>
      <w:r>
        <w:rPr>
          <w:rFonts w:hint="eastAsia" w:hAnsi="宋体" w:cs="宋体"/>
          <w:bCs/>
          <w:sz w:val="24"/>
          <w:lang w:eastAsia="zh-CN"/>
        </w:rPr>
        <w:t>安全环保主管部门咨询了解具体服务业务，明确工作内容范畴。</w:t>
      </w:r>
    </w:p>
    <w:p>
      <w:pPr>
        <w:spacing w:line="520" w:lineRule="exact"/>
        <w:ind w:firstLine="280" w:firstLineChars="117"/>
        <w:rPr>
          <w:rFonts w:hint="eastAsia" w:ascii="宋体" w:hAnsi="宋体"/>
          <w:bCs/>
          <w:sz w:val="24"/>
          <w:lang w:eastAsia="zh-CN"/>
        </w:rPr>
      </w:pPr>
      <w:r>
        <w:rPr>
          <w:rFonts w:ascii="宋体" w:hAnsi="宋体"/>
          <w:bCs/>
          <w:sz w:val="24"/>
        </w:rPr>
        <w:t>2</w:t>
      </w:r>
      <w:r>
        <w:rPr>
          <w:rFonts w:hint="eastAsia" w:ascii="宋体" w:hAnsi="宋体"/>
          <w:bCs/>
          <w:sz w:val="24"/>
        </w:rPr>
        <w:t>、</w:t>
      </w:r>
      <w:r>
        <w:rPr>
          <w:rFonts w:hint="eastAsia" w:ascii="宋体" w:hAnsi="宋体"/>
          <w:bCs/>
          <w:sz w:val="24"/>
          <w:lang w:eastAsia="zh-CN"/>
        </w:rPr>
        <w:t>环境</w:t>
      </w:r>
      <w:r>
        <w:rPr>
          <w:rFonts w:hint="eastAsia" w:ascii="宋体" w:hAnsi="宋体"/>
          <w:bCs/>
          <w:sz w:val="24"/>
        </w:rPr>
        <w:t>咨询服务机构实施</w:t>
      </w:r>
      <w:r>
        <w:rPr>
          <w:rFonts w:hint="eastAsia" w:ascii="宋体" w:hAnsi="宋体"/>
          <w:bCs/>
          <w:sz w:val="24"/>
          <w:lang w:eastAsia="zh-CN"/>
        </w:rPr>
        <w:t>服务时</w:t>
      </w:r>
      <w:r>
        <w:rPr>
          <w:rFonts w:hint="eastAsia" w:ascii="宋体" w:hAnsi="宋体"/>
          <w:bCs/>
          <w:sz w:val="24"/>
        </w:rPr>
        <w:t>，所委派人员必须在甲方工作人员的陪同下，进行现场</w:t>
      </w:r>
      <w:r>
        <w:rPr>
          <w:rFonts w:hint="eastAsia" w:ascii="宋体" w:hAnsi="宋体"/>
          <w:bCs/>
          <w:sz w:val="24"/>
          <w:lang w:eastAsia="zh-CN"/>
        </w:rPr>
        <w:t>查看，了解掌握预案编制相关专业内容和当前公司在环保网络填报方面存在的不足。</w:t>
      </w:r>
    </w:p>
    <w:p>
      <w:pPr>
        <w:spacing w:line="520" w:lineRule="exact"/>
        <w:ind w:firstLine="280" w:firstLineChars="117"/>
        <w:rPr>
          <w:rFonts w:hint="eastAsia" w:ascii="宋体" w:hAnsi="宋体"/>
          <w:bCs/>
          <w:sz w:val="24"/>
          <w:lang w:eastAsia="zh-CN"/>
        </w:rPr>
      </w:pPr>
      <w:r>
        <w:rPr>
          <w:rFonts w:hint="eastAsia" w:ascii="宋体" w:hAnsi="宋体"/>
          <w:bCs/>
          <w:sz w:val="24"/>
          <w:lang w:val="en-US" w:eastAsia="zh-CN"/>
        </w:rPr>
        <w:t>3</w:t>
      </w:r>
      <w:r>
        <w:rPr>
          <w:rFonts w:hint="eastAsia" w:ascii="宋体" w:hAnsi="宋体"/>
          <w:bCs/>
          <w:sz w:val="24"/>
        </w:rPr>
        <w:t>、</w:t>
      </w:r>
      <w:r>
        <w:rPr>
          <w:rFonts w:hint="eastAsia" w:ascii="宋体" w:hAnsi="宋体"/>
          <w:bCs/>
          <w:sz w:val="24"/>
          <w:lang w:eastAsia="zh-CN"/>
        </w:rPr>
        <w:t>环境</w:t>
      </w:r>
      <w:r>
        <w:rPr>
          <w:rFonts w:hint="eastAsia" w:ascii="宋体" w:hAnsi="宋体"/>
          <w:bCs/>
          <w:sz w:val="24"/>
        </w:rPr>
        <w:t>咨询服务机构将</w:t>
      </w:r>
      <w:r>
        <w:rPr>
          <w:rFonts w:hint="eastAsia" w:ascii="宋体" w:hAnsi="宋体"/>
          <w:bCs/>
          <w:sz w:val="24"/>
          <w:lang w:eastAsia="zh-CN"/>
        </w:rPr>
        <w:t>编制的预案</w:t>
      </w:r>
      <w:r>
        <w:rPr>
          <w:rFonts w:hint="eastAsia" w:ascii="宋体" w:hAnsi="宋体"/>
          <w:bCs/>
          <w:sz w:val="24"/>
        </w:rPr>
        <w:t>以书面形式（同时提供电子版）向</w:t>
      </w:r>
      <w:r>
        <w:rPr>
          <w:rFonts w:hint="eastAsia" w:ascii="宋体" w:hAnsi="宋体"/>
          <w:bCs/>
          <w:sz w:val="24"/>
          <w:lang w:eastAsia="zh-CN"/>
        </w:rPr>
        <w:t>公司</w:t>
      </w:r>
      <w:r>
        <w:rPr>
          <w:rFonts w:hint="eastAsia" w:ascii="宋体" w:hAnsi="宋体"/>
          <w:bCs/>
          <w:sz w:val="24"/>
        </w:rPr>
        <w:t>进行汇报</w:t>
      </w:r>
      <w:r>
        <w:rPr>
          <w:rFonts w:hint="eastAsia" w:ascii="宋体" w:hAnsi="宋体"/>
          <w:bCs/>
          <w:sz w:val="24"/>
          <w:lang w:eastAsia="zh-CN"/>
        </w:rPr>
        <w:t>，双方确认无重大问题后，由服务机构组织联系评审专家进行现场评审及预案评审，针对提出问题及时整改落实，经专家组签字确认后，形成最终版本办理备案流程。预案相关工作全部完成后向公司提供两份盖章纸质文件（同时提供电子版）。</w:t>
      </w:r>
    </w:p>
    <w:p>
      <w:pPr>
        <w:spacing w:line="520" w:lineRule="exact"/>
        <w:ind w:firstLine="280" w:firstLineChars="117"/>
        <w:rPr>
          <w:rFonts w:hint="eastAsia" w:ascii="宋体" w:hAnsi="宋体"/>
          <w:bCs/>
          <w:sz w:val="24"/>
          <w:lang w:val="en-US" w:eastAsia="zh-CN"/>
        </w:rPr>
      </w:pPr>
      <w:r>
        <w:rPr>
          <w:rFonts w:hint="eastAsia" w:ascii="宋体" w:hAnsi="宋体"/>
          <w:bCs/>
          <w:sz w:val="24"/>
          <w:lang w:val="en-US" w:eastAsia="zh-CN"/>
        </w:rPr>
        <w:t>4、结合公司当前关于环保网络填报遗留问题，负责完善更新相关信息，同时指导公司关于后期网络持续更新的相关业务。</w:t>
      </w:r>
    </w:p>
    <w:p>
      <w:pPr>
        <w:spacing w:line="520" w:lineRule="exact"/>
        <w:ind w:firstLine="282" w:firstLineChars="117"/>
        <w:rPr>
          <w:rFonts w:ascii="宋体" w:hAnsi="Times New Roman"/>
          <w:b/>
          <w:sz w:val="24"/>
        </w:rPr>
      </w:pPr>
      <w:r>
        <w:rPr>
          <w:rFonts w:hint="eastAsia" w:ascii="宋体" w:hAnsi="宋体"/>
          <w:b/>
          <w:sz w:val="24"/>
        </w:rPr>
        <w:t>四、项目实施时间：自资料移交之日起</w:t>
      </w:r>
      <w:r>
        <w:rPr>
          <w:rFonts w:hint="eastAsia" w:ascii="宋体" w:hAnsi="宋体"/>
          <w:b/>
          <w:sz w:val="24"/>
          <w:lang w:eastAsia="zh-CN"/>
        </w:rPr>
        <w:t>，</w:t>
      </w:r>
      <w:r>
        <w:rPr>
          <w:rFonts w:hint="eastAsia" w:ascii="宋体" w:hAnsi="宋体"/>
          <w:b/>
          <w:sz w:val="24"/>
          <w:lang w:val="en-US" w:eastAsia="zh-CN"/>
        </w:rPr>
        <w:t>30个工作日之内完成服务工作。</w:t>
      </w:r>
    </w:p>
    <w:p>
      <w:pPr>
        <w:spacing w:line="520" w:lineRule="exact"/>
        <w:ind w:firstLine="282" w:firstLineChars="117"/>
        <w:rPr>
          <w:rStyle w:val="12"/>
          <w:rFonts w:hAnsi="Calibri"/>
          <w:bCs/>
          <w:color w:val="000000"/>
        </w:rPr>
      </w:pPr>
      <w:r>
        <w:rPr>
          <w:rStyle w:val="12"/>
          <w:rFonts w:hint="eastAsia"/>
          <w:b/>
          <w:bCs/>
          <w:color w:val="000000"/>
        </w:rPr>
        <w:t>五、付款方式：银行电子承兑或电汇。</w:t>
      </w:r>
    </w:p>
    <w:p>
      <w:pPr>
        <w:spacing w:line="520" w:lineRule="exact"/>
        <w:ind w:firstLine="245" w:firstLineChars="117"/>
      </w:pPr>
    </w:p>
    <w:p>
      <w:pPr>
        <w:spacing w:line="520" w:lineRule="exact"/>
        <w:ind w:firstLine="280" w:firstLineChars="117"/>
        <w:rPr>
          <w:rFonts w:ascii="宋体"/>
          <w:sz w:val="24"/>
        </w:rPr>
      </w:pPr>
    </w:p>
    <w:p>
      <w:pPr>
        <w:spacing w:line="520" w:lineRule="exact"/>
        <w:ind w:firstLine="280" w:firstLineChars="117"/>
        <w:rPr>
          <w:rFonts w:ascii="宋体"/>
          <w:bCs/>
          <w:sz w:val="24"/>
        </w:rPr>
      </w:pPr>
    </w:p>
    <w:p>
      <w:pPr>
        <w:spacing w:line="520" w:lineRule="exact"/>
        <w:ind w:firstLine="280" w:firstLineChars="117"/>
        <w:rPr>
          <w:rFonts w:ascii="宋体"/>
          <w:bCs/>
          <w:sz w:val="24"/>
        </w:rPr>
      </w:pPr>
    </w:p>
    <w:p>
      <w:pPr>
        <w:spacing w:line="520" w:lineRule="exact"/>
        <w:ind w:firstLine="280" w:firstLineChars="117"/>
        <w:rPr>
          <w:rFonts w:ascii="宋体"/>
          <w:bCs/>
          <w:sz w:val="24"/>
        </w:rPr>
      </w:pPr>
    </w:p>
    <w:p>
      <w:pPr>
        <w:spacing w:line="520" w:lineRule="exact"/>
        <w:ind w:firstLine="280" w:firstLineChars="117"/>
        <w:rPr>
          <w:rFonts w:ascii="宋体"/>
          <w:bCs/>
          <w:sz w:val="24"/>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黑体" w:hAnsi="黑体" w:eastAsia="黑体" w:cs="宋体"/>
          <w:b/>
          <w:bCs/>
          <w:kern w:val="0"/>
          <w:sz w:val="24"/>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黑体" w:hAnsi="黑体" w:eastAsia="黑体" w:cs="宋体"/>
          <w:b/>
          <w:bCs/>
          <w:kern w:val="0"/>
          <w:sz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7AE7"/>
    <w:rsid w:val="001530CD"/>
    <w:rsid w:val="00176660"/>
    <w:rsid w:val="00182C5F"/>
    <w:rsid w:val="002368F3"/>
    <w:rsid w:val="002808B4"/>
    <w:rsid w:val="002D1E4E"/>
    <w:rsid w:val="004D61A3"/>
    <w:rsid w:val="005565B5"/>
    <w:rsid w:val="005633B7"/>
    <w:rsid w:val="00695906"/>
    <w:rsid w:val="006F43C3"/>
    <w:rsid w:val="00857AE7"/>
    <w:rsid w:val="008C31BB"/>
    <w:rsid w:val="008F11A9"/>
    <w:rsid w:val="00912B5C"/>
    <w:rsid w:val="009A2E34"/>
    <w:rsid w:val="00A41DD4"/>
    <w:rsid w:val="00CB3C87"/>
    <w:rsid w:val="00CE1A92"/>
    <w:rsid w:val="00D1313D"/>
    <w:rsid w:val="00DA4D8B"/>
    <w:rsid w:val="00E0218A"/>
    <w:rsid w:val="00F53CF6"/>
    <w:rsid w:val="0A7118E2"/>
    <w:rsid w:val="0D6C598A"/>
    <w:rsid w:val="0F701599"/>
    <w:rsid w:val="354B69E1"/>
    <w:rsid w:val="50841F28"/>
    <w:rsid w:val="54F63B31"/>
    <w:rsid w:val="624A5181"/>
    <w:rsid w:val="68DD3C11"/>
    <w:rsid w:val="6ED031D4"/>
    <w:rsid w:val="773D06B3"/>
    <w:rsid w:val="7DA855CC"/>
    <w:rsid w:val="7F0C046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Indent 2"/>
    <w:basedOn w:val="1"/>
    <w:link w:val="7"/>
    <w:semiHidden/>
    <w:qFormat/>
    <w:uiPriority w:val="99"/>
    <w:pPr>
      <w:spacing w:after="120" w:line="480" w:lineRule="auto"/>
      <w:ind w:left="420" w:leftChars="200"/>
    </w:pPr>
  </w:style>
  <w:style w:type="paragraph" w:styleId="3">
    <w:name w:val="footer"/>
    <w:basedOn w:val="1"/>
    <w:link w:val="8"/>
    <w:semiHidden/>
    <w:qFormat/>
    <w:uiPriority w:val="99"/>
    <w:pPr>
      <w:tabs>
        <w:tab w:val="center" w:pos="4153"/>
        <w:tab w:val="right" w:pos="8306"/>
      </w:tabs>
      <w:snapToGrid w:val="0"/>
      <w:jc w:val="left"/>
    </w:pPr>
    <w:rPr>
      <w:sz w:val="18"/>
      <w:szCs w:val="18"/>
    </w:rPr>
  </w:style>
  <w:style w:type="paragraph" w:styleId="4">
    <w:name w:val="header"/>
    <w:basedOn w:val="1"/>
    <w:link w:val="9"/>
    <w:semiHidden/>
    <w:qFormat/>
    <w:uiPriority w:val="99"/>
    <w:pPr>
      <w:pBdr>
        <w:bottom w:val="single" w:color="auto" w:sz="6" w:space="1"/>
      </w:pBdr>
      <w:tabs>
        <w:tab w:val="center" w:pos="4153"/>
        <w:tab w:val="right" w:pos="8306"/>
      </w:tabs>
      <w:snapToGrid w:val="0"/>
      <w:jc w:val="center"/>
    </w:pPr>
    <w:rPr>
      <w:rFonts w:ascii="宋体" w:hAnsi="宋体" w:cs="宋体"/>
      <w:sz w:val="18"/>
      <w:szCs w:val="18"/>
    </w:rPr>
  </w:style>
  <w:style w:type="character" w:customStyle="1" w:styleId="7">
    <w:name w:val="Body Text Indent 2 Char"/>
    <w:basedOn w:val="6"/>
    <w:link w:val="2"/>
    <w:semiHidden/>
    <w:locked/>
    <w:uiPriority w:val="99"/>
    <w:rPr>
      <w:rFonts w:ascii="Calibri" w:hAnsi="Calibri" w:eastAsia="宋体" w:cs="Times New Roman"/>
      <w:sz w:val="24"/>
      <w:szCs w:val="24"/>
    </w:rPr>
  </w:style>
  <w:style w:type="character" w:customStyle="1" w:styleId="8">
    <w:name w:val="Footer Char"/>
    <w:basedOn w:val="6"/>
    <w:link w:val="3"/>
    <w:semiHidden/>
    <w:qFormat/>
    <w:locked/>
    <w:uiPriority w:val="99"/>
    <w:rPr>
      <w:rFonts w:ascii="Calibri" w:hAnsi="Calibri" w:eastAsia="宋体" w:cs="Times New Roman"/>
      <w:sz w:val="18"/>
      <w:szCs w:val="18"/>
    </w:rPr>
  </w:style>
  <w:style w:type="character" w:customStyle="1" w:styleId="9">
    <w:name w:val="Header Char"/>
    <w:basedOn w:val="6"/>
    <w:link w:val="4"/>
    <w:semiHidden/>
    <w:qFormat/>
    <w:locked/>
    <w:uiPriority w:val="99"/>
    <w:rPr>
      <w:rFonts w:ascii="宋体" w:hAnsi="宋体" w:eastAsia="宋体" w:cs="宋体"/>
      <w:sz w:val="18"/>
      <w:szCs w:val="18"/>
    </w:rPr>
  </w:style>
  <w:style w:type="character" w:customStyle="1" w:styleId="10">
    <w:name w:val="页眉 Char"/>
    <w:basedOn w:val="6"/>
    <w:semiHidden/>
    <w:qFormat/>
    <w:uiPriority w:val="99"/>
    <w:rPr>
      <w:rFonts w:ascii="Calibri" w:hAnsi="Calibri" w:eastAsia="宋体" w:cs="Times New Roman"/>
      <w:sz w:val="18"/>
      <w:szCs w:val="18"/>
    </w:rPr>
  </w:style>
  <w:style w:type="paragraph" w:customStyle="1" w:styleId="11">
    <w:name w:val="p0"/>
    <w:basedOn w:val="1"/>
    <w:qFormat/>
    <w:uiPriority w:val="99"/>
    <w:pPr>
      <w:widowControl/>
      <w:spacing w:line="360" w:lineRule="auto"/>
      <w:jc w:val="left"/>
    </w:pPr>
    <w:rPr>
      <w:rFonts w:ascii="??" w:hAnsi="??" w:cs="宋体"/>
      <w:kern w:val="0"/>
      <w:sz w:val="20"/>
      <w:szCs w:val="20"/>
    </w:rPr>
  </w:style>
  <w:style w:type="character" w:customStyle="1" w:styleId="12">
    <w:name w:val="h221"/>
    <w:basedOn w:val="6"/>
    <w:uiPriority w:val="99"/>
    <w:rPr>
      <w:rFonts w:ascii="宋体" w:hAnsi="宋体" w:eastAsia="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4</Pages>
  <Words>284</Words>
  <Characters>1624</Characters>
  <Lines>0</Lines>
  <Paragraphs>0</Paragraphs>
  <TotalTime>17</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2021-04-01T09:28:00Z</dcterms:created>
  <dc:creator>LENOVO</dc:creator>
  <cp:lastModifiedBy>生生</cp:lastModifiedBy>
  <dcterms:modified xsi:type="dcterms:W3CDTF">2021-08-11T01:28:12Z</dcterms:modified>
  <dc:title>安徽中冶淮海装配式建筑有限公司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1992BB10F2C44401BC3165571EC8A167</vt:lpwstr>
  </property>
</Properties>
</file>